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7CE" w:rsidRDefault="0099083C" w:rsidP="009908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83C">
        <w:rPr>
          <w:rFonts w:ascii="Times New Roman" w:hAnsi="Times New Roman" w:cs="Times New Roman"/>
          <w:b/>
          <w:sz w:val="28"/>
          <w:szCs w:val="28"/>
        </w:rPr>
        <w:t>TECNICKÁ ZPRÁVA</w:t>
      </w:r>
    </w:p>
    <w:p w:rsidR="0099083C" w:rsidRDefault="008F3362" w:rsidP="008F3362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F336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REVIZE </w:t>
      </w:r>
      <w:proofErr w:type="gramStart"/>
      <w:r w:rsidRPr="008F3362">
        <w:rPr>
          <w:rFonts w:ascii="Times New Roman" w:hAnsi="Times New Roman" w:cs="Times New Roman"/>
          <w:b/>
          <w:color w:val="FF0000"/>
          <w:sz w:val="28"/>
          <w:szCs w:val="28"/>
        </w:rPr>
        <w:t>16.6.2017</w:t>
      </w:r>
      <w:proofErr w:type="gramEnd"/>
    </w:p>
    <w:p w:rsidR="008F3362" w:rsidRPr="008F3362" w:rsidRDefault="008F3362" w:rsidP="008F3362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9083C" w:rsidRPr="0099083C" w:rsidRDefault="0099083C" w:rsidP="007000B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9083C">
        <w:rPr>
          <w:rFonts w:ascii="Times New Roman" w:hAnsi="Times New Roman" w:cs="Times New Roman"/>
          <w:b/>
          <w:sz w:val="24"/>
          <w:szCs w:val="24"/>
        </w:rPr>
        <w:t>1. Identifikační údaje</w:t>
      </w:r>
    </w:p>
    <w:p w:rsidR="002F5061" w:rsidRDefault="0099083C" w:rsidP="007000B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000B3">
        <w:rPr>
          <w:rFonts w:ascii="Times New Roman" w:hAnsi="Times New Roman" w:cs="Times New Roman"/>
          <w:sz w:val="24"/>
          <w:szCs w:val="24"/>
        </w:rPr>
        <w:t>Stavba:</w:t>
      </w:r>
      <w:r w:rsidRPr="007000B3">
        <w:rPr>
          <w:rFonts w:ascii="Times New Roman" w:hAnsi="Times New Roman" w:cs="Times New Roman"/>
          <w:sz w:val="24"/>
          <w:szCs w:val="24"/>
        </w:rPr>
        <w:tab/>
      </w:r>
      <w:r w:rsidRPr="007000B3">
        <w:rPr>
          <w:rFonts w:ascii="Times New Roman" w:hAnsi="Times New Roman" w:cs="Times New Roman"/>
          <w:b/>
          <w:sz w:val="24"/>
          <w:szCs w:val="24"/>
        </w:rPr>
        <w:t xml:space="preserve">„OPRAVA ULICE VOLGOGRADSKÉ  </w:t>
      </w:r>
    </w:p>
    <w:p w:rsidR="0099083C" w:rsidRPr="007000B3" w:rsidRDefault="002F5061" w:rsidP="007000B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9083C" w:rsidRPr="007000B3">
        <w:rPr>
          <w:rFonts w:ascii="Times New Roman" w:hAnsi="Times New Roman" w:cs="Times New Roman"/>
          <w:b/>
          <w:sz w:val="24"/>
          <w:szCs w:val="24"/>
        </w:rPr>
        <w:t xml:space="preserve">PO </w:t>
      </w:r>
      <w:proofErr w:type="gramStart"/>
      <w:r w:rsidR="0099083C" w:rsidRPr="007000B3">
        <w:rPr>
          <w:rFonts w:ascii="Times New Roman" w:hAnsi="Times New Roman" w:cs="Times New Roman"/>
          <w:b/>
          <w:sz w:val="24"/>
          <w:szCs w:val="24"/>
        </w:rPr>
        <w:t>UL.  ČERCHOVSKOU</w:t>
      </w:r>
      <w:proofErr w:type="gramEnd"/>
      <w:r w:rsidR="0099083C" w:rsidRPr="007000B3">
        <w:rPr>
          <w:rFonts w:ascii="Times New Roman" w:hAnsi="Times New Roman" w:cs="Times New Roman"/>
          <w:b/>
          <w:sz w:val="24"/>
          <w:szCs w:val="24"/>
        </w:rPr>
        <w:t xml:space="preserve"> – LIBEREC“</w:t>
      </w:r>
    </w:p>
    <w:p w:rsidR="0099083C" w:rsidRPr="007000B3" w:rsidRDefault="0099083C" w:rsidP="00700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00B3">
        <w:rPr>
          <w:rFonts w:ascii="Times New Roman" w:hAnsi="Times New Roman" w:cs="Times New Roman"/>
          <w:sz w:val="24"/>
          <w:szCs w:val="24"/>
        </w:rPr>
        <w:t>Stupeň PD:</w:t>
      </w:r>
      <w:r w:rsidRPr="007000B3">
        <w:rPr>
          <w:rFonts w:ascii="Times New Roman" w:hAnsi="Times New Roman" w:cs="Times New Roman"/>
          <w:sz w:val="24"/>
          <w:szCs w:val="24"/>
        </w:rPr>
        <w:tab/>
        <w:t>D</w:t>
      </w:r>
      <w:r w:rsidR="002F5061">
        <w:rPr>
          <w:rFonts w:ascii="Times New Roman" w:hAnsi="Times New Roman" w:cs="Times New Roman"/>
          <w:sz w:val="24"/>
          <w:szCs w:val="24"/>
        </w:rPr>
        <w:t xml:space="preserve"> </w:t>
      </w:r>
      <w:r w:rsidRPr="007000B3">
        <w:rPr>
          <w:rFonts w:ascii="Times New Roman" w:hAnsi="Times New Roman" w:cs="Times New Roman"/>
          <w:sz w:val="24"/>
          <w:szCs w:val="24"/>
        </w:rPr>
        <w:t>P</w:t>
      </w:r>
      <w:r w:rsidR="002F5061">
        <w:rPr>
          <w:rFonts w:ascii="Times New Roman" w:hAnsi="Times New Roman" w:cs="Times New Roman"/>
          <w:sz w:val="24"/>
          <w:szCs w:val="24"/>
        </w:rPr>
        <w:t xml:space="preserve"> </w:t>
      </w:r>
      <w:r w:rsidRPr="007000B3">
        <w:rPr>
          <w:rFonts w:ascii="Times New Roman" w:hAnsi="Times New Roman" w:cs="Times New Roman"/>
          <w:sz w:val="24"/>
          <w:szCs w:val="24"/>
        </w:rPr>
        <w:t>S</w:t>
      </w:r>
    </w:p>
    <w:p w:rsidR="0099083C" w:rsidRPr="007000B3" w:rsidRDefault="0099083C" w:rsidP="00700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00B3">
        <w:rPr>
          <w:rFonts w:ascii="Times New Roman" w:hAnsi="Times New Roman" w:cs="Times New Roman"/>
          <w:sz w:val="24"/>
          <w:szCs w:val="24"/>
        </w:rPr>
        <w:t>Místo stavby:</w:t>
      </w:r>
      <w:r w:rsidRPr="007000B3">
        <w:rPr>
          <w:rFonts w:ascii="Times New Roman" w:hAnsi="Times New Roman" w:cs="Times New Roman"/>
          <w:sz w:val="24"/>
          <w:szCs w:val="24"/>
        </w:rPr>
        <w:tab/>
        <w:t>Liberec III - Jeřáb – Janův Důl u Liberce</w:t>
      </w:r>
    </w:p>
    <w:p w:rsidR="00E113A5" w:rsidRPr="007000B3" w:rsidRDefault="0099083C" w:rsidP="00700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00B3">
        <w:rPr>
          <w:rFonts w:ascii="Times New Roman" w:hAnsi="Times New Roman" w:cs="Times New Roman"/>
          <w:sz w:val="24"/>
          <w:szCs w:val="24"/>
        </w:rPr>
        <w:t>Katastrální území:</w:t>
      </w:r>
    </w:p>
    <w:p w:rsidR="0099083C" w:rsidRPr="007000B3" w:rsidRDefault="00E113A5" w:rsidP="00700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00B3">
        <w:rPr>
          <w:rFonts w:ascii="Times New Roman" w:hAnsi="Times New Roman" w:cs="Times New Roman"/>
          <w:sz w:val="24"/>
          <w:szCs w:val="24"/>
        </w:rPr>
        <w:tab/>
      </w:r>
      <w:r w:rsidRPr="007000B3">
        <w:rPr>
          <w:rFonts w:ascii="Times New Roman" w:hAnsi="Times New Roman" w:cs="Times New Roman"/>
          <w:sz w:val="24"/>
          <w:szCs w:val="24"/>
        </w:rPr>
        <w:tab/>
      </w:r>
      <w:r w:rsidR="0099083C" w:rsidRPr="007000B3">
        <w:rPr>
          <w:rFonts w:ascii="Times New Roman" w:hAnsi="Times New Roman" w:cs="Times New Roman"/>
          <w:sz w:val="24"/>
          <w:szCs w:val="24"/>
        </w:rPr>
        <w:t>682241 Janův Důl u Liberce (Okres Liberec), 682039 Liberec</w:t>
      </w:r>
    </w:p>
    <w:p w:rsidR="0099083C" w:rsidRPr="007000B3" w:rsidRDefault="0099083C" w:rsidP="00700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00B3">
        <w:rPr>
          <w:rFonts w:ascii="Times New Roman" w:hAnsi="Times New Roman" w:cs="Times New Roman"/>
          <w:sz w:val="24"/>
          <w:szCs w:val="24"/>
        </w:rPr>
        <w:t xml:space="preserve">Kraj: </w:t>
      </w:r>
      <w:r w:rsidRPr="007000B3">
        <w:rPr>
          <w:rFonts w:ascii="Times New Roman" w:hAnsi="Times New Roman" w:cs="Times New Roman"/>
          <w:sz w:val="24"/>
          <w:szCs w:val="24"/>
        </w:rPr>
        <w:tab/>
      </w:r>
      <w:r w:rsidRPr="007000B3">
        <w:rPr>
          <w:rFonts w:ascii="Times New Roman" w:hAnsi="Times New Roman" w:cs="Times New Roman"/>
          <w:sz w:val="24"/>
          <w:szCs w:val="24"/>
        </w:rPr>
        <w:tab/>
        <w:t xml:space="preserve">Liberecký </w:t>
      </w:r>
    </w:p>
    <w:p w:rsidR="0099083C" w:rsidRPr="007000B3" w:rsidRDefault="0099083C" w:rsidP="00700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00B3">
        <w:rPr>
          <w:rFonts w:ascii="Times New Roman" w:hAnsi="Times New Roman" w:cs="Times New Roman"/>
          <w:sz w:val="24"/>
          <w:szCs w:val="24"/>
        </w:rPr>
        <w:t xml:space="preserve">Druh stavby: </w:t>
      </w:r>
      <w:r w:rsidRPr="007000B3">
        <w:rPr>
          <w:rFonts w:ascii="Times New Roman" w:hAnsi="Times New Roman" w:cs="Times New Roman"/>
          <w:sz w:val="24"/>
          <w:szCs w:val="24"/>
        </w:rPr>
        <w:tab/>
        <w:t>oprava stávajících městských ulic a jejich odvodnění</w:t>
      </w:r>
      <w:r w:rsidRPr="007000B3">
        <w:rPr>
          <w:rFonts w:ascii="Times New Roman" w:hAnsi="Times New Roman" w:cs="Times New Roman"/>
          <w:sz w:val="24"/>
          <w:szCs w:val="24"/>
        </w:rPr>
        <w:tab/>
      </w:r>
      <w:r w:rsidRPr="007000B3">
        <w:rPr>
          <w:rFonts w:ascii="Times New Roman" w:hAnsi="Times New Roman" w:cs="Times New Roman"/>
          <w:sz w:val="24"/>
          <w:szCs w:val="24"/>
        </w:rPr>
        <w:tab/>
      </w:r>
    </w:p>
    <w:p w:rsidR="0099083C" w:rsidRPr="007000B3" w:rsidRDefault="0099083C" w:rsidP="00700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00B3">
        <w:rPr>
          <w:rFonts w:ascii="Times New Roman" w:hAnsi="Times New Roman" w:cs="Times New Roman"/>
          <w:sz w:val="24"/>
          <w:szCs w:val="24"/>
        </w:rPr>
        <w:t>Objednatel:</w:t>
      </w:r>
      <w:r w:rsidRPr="007000B3">
        <w:rPr>
          <w:rFonts w:ascii="Times New Roman" w:hAnsi="Times New Roman" w:cs="Times New Roman"/>
          <w:sz w:val="24"/>
          <w:szCs w:val="24"/>
        </w:rPr>
        <w:tab/>
      </w:r>
      <w:r w:rsidRPr="007000B3">
        <w:rPr>
          <w:rFonts w:ascii="Times New Roman" w:hAnsi="Times New Roman" w:cs="Times New Roman"/>
          <w:b/>
          <w:sz w:val="24"/>
          <w:szCs w:val="24"/>
        </w:rPr>
        <w:t>Statutární město Liberec</w:t>
      </w:r>
      <w:r w:rsidRPr="007000B3">
        <w:rPr>
          <w:rFonts w:ascii="Times New Roman" w:hAnsi="Times New Roman" w:cs="Times New Roman"/>
          <w:sz w:val="24"/>
          <w:szCs w:val="24"/>
        </w:rPr>
        <w:t xml:space="preserve">, Náměstí Dr. E. </w:t>
      </w:r>
      <w:proofErr w:type="gramStart"/>
      <w:r w:rsidRPr="007000B3">
        <w:rPr>
          <w:rFonts w:ascii="Times New Roman" w:hAnsi="Times New Roman" w:cs="Times New Roman"/>
          <w:sz w:val="24"/>
          <w:szCs w:val="24"/>
        </w:rPr>
        <w:t>Beneše 1,  460 59</w:t>
      </w:r>
      <w:proofErr w:type="gramEnd"/>
      <w:r w:rsidRPr="007000B3">
        <w:rPr>
          <w:rFonts w:ascii="Times New Roman" w:hAnsi="Times New Roman" w:cs="Times New Roman"/>
          <w:sz w:val="24"/>
          <w:szCs w:val="24"/>
        </w:rPr>
        <w:t xml:space="preserve"> Liberec 1</w:t>
      </w:r>
    </w:p>
    <w:p w:rsidR="0099083C" w:rsidRPr="007000B3" w:rsidRDefault="0099083C" w:rsidP="00700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00B3">
        <w:rPr>
          <w:rFonts w:ascii="Times New Roman" w:hAnsi="Times New Roman" w:cs="Times New Roman"/>
          <w:sz w:val="24"/>
          <w:szCs w:val="24"/>
        </w:rPr>
        <w:t xml:space="preserve">Projektant: </w:t>
      </w:r>
      <w:r w:rsidRPr="007000B3">
        <w:rPr>
          <w:rFonts w:ascii="Times New Roman" w:hAnsi="Times New Roman" w:cs="Times New Roman"/>
          <w:sz w:val="24"/>
          <w:szCs w:val="24"/>
        </w:rPr>
        <w:tab/>
      </w:r>
      <w:r w:rsidRPr="007000B3">
        <w:rPr>
          <w:rFonts w:ascii="Times New Roman" w:hAnsi="Times New Roman" w:cs="Times New Roman"/>
          <w:b/>
          <w:sz w:val="24"/>
          <w:szCs w:val="24"/>
        </w:rPr>
        <w:t>Nýdrle – projektová kancelář</w:t>
      </w:r>
      <w:r w:rsidRPr="007000B3">
        <w:rPr>
          <w:rFonts w:ascii="Times New Roman" w:hAnsi="Times New Roman" w:cs="Times New Roman"/>
          <w:sz w:val="24"/>
          <w:szCs w:val="24"/>
        </w:rPr>
        <w:t xml:space="preserve">, spol. s r.o., Ing. Jarmila </w:t>
      </w:r>
      <w:proofErr w:type="spellStart"/>
      <w:r w:rsidRPr="007000B3">
        <w:rPr>
          <w:rFonts w:ascii="Times New Roman" w:hAnsi="Times New Roman" w:cs="Times New Roman"/>
          <w:sz w:val="24"/>
          <w:szCs w:val="24"/>
        </w:rPr>
        <w:t>Nýdrlová</w:t>
      </w:r>
      <w:proofErr w:type="spellEnd"/>
    </w:p>
    <w:p w:rsidR="0099083C" w:rsidRPr="007000B3" w:rsidRDefault="0099083C" w:rsidP="00700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00B3">
        <w:rPr>
          <w:rFonts w:ascii="Times New Roman" w:hAnsi="Times New Roman" w:cs="Times New Roman"/>
          <w:sz w:val="24"/>
          <w:szCs w:val="24"/>
        </w:rPr>
        <w:tab/>
      </w:r>
      <w:r w:rsidRPr="007000B3">
        <w:rPr>
          <w:rFonts w:ascii="Times New Roman" w:hAnsi="Times New Roman" w:cs="Times New Roman"/>
          <w:sz w:val="24"/>
          <w:szCs w:val="24"/>
        </w:rPr>
        <w:tab/>
        <w:t>Sídlo:  Nad Okrouhlíkem 2365/17, 182 00 Praha 82</w:t>
      </w:r>
    </w:p>
    <w:p w:rsidR="0099083C" w:rsidRPr="007000B3" w:rsidRDefault="0099083C" w:rsidP="00700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00B3">
        <w:rPr>
          <w:rFonts w:ascii="Times New Roman" w:hAnsi="Times New Roman" w:cs="Times New Roman"/>
          <w:sz w:val="24"/>
          <w:szCs w:val="24"/>
        </w:rPr>
        <w:tab/>
      </w:r>
      <w:r w:rsidRPr="007000B3">
        <w:rPr>
          <w:rFonts w:ascii="Times New Roman" w:hAnsi="Times New Roman" w:cs="Times New Roman"/>
          <w:sz w:val="24"/>
          <w:szCs w:val="24"/>
        </w:rPr>
        <w:tab/>
        <w:t xml:space="preserve">Ateliér Liberec: U sila 1670, </w:t>
      </w:r>
      <w:proofErr w:type="gramStart"/>
      <w:r w:rsidRPr="007000B3">
        <w:rPr>
          <w:rFonts w:ascii="Times New Roman" w:hAnsi="Times New Roman" w:cs="Times New Roman"/>
          <w:sz w:val="24"/>
          <w:szCs w:val="24"/>
        </w:rPr>
        <w:t>463 11  Liberec</w:t>
      </w:r>
      <w:proofErr w:type="gramEnd"/>
    </w:p>
    <w:p w:rsidR="0099083C" w:rsidRPr="007000B3" w:rsidRDefault="0099083C" w:rsidP="00700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00B3">
        <w:rPr>
          <w:rFonts w:ascii="Times New Roman" w:hAnsi="Times New Roman" w:cs="Times New Roman"/>
          <w:sz w:val="24"/>
          <w:szCs w:val="24"/>
        </w:rPr>
        <w:tab/>
      </w:r>
      <w:r w:rsidRPr="007000B3">
        <w:rPr>
          <w:rFonts w:ascii="Times New Roman" w:hAnsi="Times New Roman" w:cs="Times New Roman"/>
          <w:sz w:val="24"/>
          <w:szCs w:val="24"/>
        </w:rPr>
        <w:tab/>
        <w:t xml:space="preserve">IČO: 28474961, </w:t>
      </w:r>
    </w:p>
    <w:p w:rsidR="0099083C" w:rsidRPr="007000B3" w:rsidRDefault="007000B3" w:rsidP="00700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99083C" w:rsidRPr="007000B3">
        <w:rPr>
          <w:rFonts w:ascii="Times New Roman" w:hAnsi="Times New Roman" w:cs="Times New Roman"/>
          <w:sz w:val="24"/>
          <w:szCs w:val="24"/>
        </w:rPr>
        <w:t xml:space="preserve">utorizovaná osoba:  Ing. Jarmila </w:t>
      </w:r>
      <w:proofErr w:type="spellStart"/>
      <w:r w:rsidR="0099083C" w:rsidRPr="007000B3">
        <w:rPr>
          <w:rFonts w:ascii="Times New Roman" w:hAnsi="Times New Roman" w:cs="Times New Roman"/>
          <w:sz w:val="24"/>
          <w:szCs w:val="24"/>
        </w:rPr>
        <w:t>Nýdrlová</w:t>
      </w:r>
      <w:proofErr w:type="spellEnd"/>
      <w:r w:rsidR="0099083C" w:rsidRPr="007000B3">
        <w:rPr>
          <w:rFonts w:ascii="Times New Roman" w:hAnsi="Times New Roman" w:cs="Times New Roman"/>
          <w:sz w:val="24"/>
          <w:szCs w:val="24"/>
        </w:rPr>
        <w:t xml:space="preserve">  ČKAIT – 0501326</w:t>
      </w:r>
    </w:p>
    <w:p w:rsidR="0099083C" w:rsidRPr="007000B3" w:rsidRDefault="0099083C" w:rsidP="00700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00B3">
        <w:rPr>
          <w:rFonts w:ascii="Times New Roman" w:hAnsi="Times New Roman" w:cs="Times New Roman"/>
          <w:sz w:val="24"/>
          <w:szCs w:val="24"/>
        </w:rPr>
        <w:t xml:space="preserve">Datum zpracování revize:   </w:t>
      </w:r>
      <w:proofErr w:type="gramStart"/>
      <w:r w:rsidRPr="007000B3">
        <w:rPr>
          <w:rFonts w:ascii="Times New Roman" w:hAnsi="Times New Roman" w:cs="Times New Roman"/>
          <w:sz w:val="24"/>
          <w:szCs w:val="24"/>
        </w:rPr>
        <w:t>16.6. 2017</w:t>
      </w:r>
      <w:proofErr w:type="gramEnd"/>
    </w:p>
    <w:p w:rsidR="00E113A5" w:rsidRDefault="00E113A5" w:rsidP="007000B3">
      <w:pPr>
        <w:spacing w:line="360" w:lineRule="auto"/>
        <w:rPr>
          <w:rFonts w:ascii="Times New Roman" w:hAnsi="Times New Roman" w:cs="Times New Roman"/>
        </w:rPr>
      </w:pPr>
    </w:p>
    <w:p w:rsidR="00E113A5" w:rsidRDefault="00E113A5" w:rsidP="007000B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99083C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Podklady</w:t>
      </w:r>
    </w:p>
    <w:p w:rsidR="00E113A5" w:rsidRDefault="00E113A5" w:rsidP="00700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Geodetické podklady poskytnuté objednatelem dokumentace (LIS)</w:t>
      </w:r>
    </w:p>
    <w:p w:rsidR="00E113A5" w:rsidRDefault="00E113A5" w:rsidP="00700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Koordinační jednání se zástupcem objednatele PD</w:t>
      </w:r>
    </w:p>
    <w:p w:rsidR="00E113A5" w:rsidRDefault="00E113A5" w:rsidP="00700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Vyjádření správců jednotlivých IS</w:t>
      </w:r>
    </w:p>
    <w:p w:rsidR="00E113A5" w:rsidRDefault="00E113A5" w:rsidP="00700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Zjištění skladby vozovky (Diagnostika stavebních konstrukcí s.r.o.)</w:t>
      </w:r>
    </w:p>
    <w:p w:rsidR="00E113A5" w:rsidRDefault="00E113A5" w:rsidP="00700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PD plynovodu</w:t>
      </w:r>
    </w:p>
    <w:p w:rsidR="00E113A5" w:rsidRDefault="00E113A5" w:rsidP="00700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PD vodovodu</w:t>
      </w:r>
    </w:p>
    <w:p w:rsidR="00E113A5" w:rsidRDefault="00E113A5" w:rsidP="00700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113A5" w:rsidRDefault="007000B3" w:rsidP="007000B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E113A5" w:rsidRPr="0099083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113A5">
        <w:rPr>
          <w:rFonts w:ascii="Times New Roman" w:hAnsi="Times New Roman" w:cs="Times New Roman"/>
          <w:b/>
          <w:sz w:val="24"/>
          <w:szCs w:val="24"/>
        </w:rPr>
        <w:t>Základní údaje o stavbě</w:t>
      </w:r>
    </w:p>
    <w:p w:rsidR="00C45E5B" w:rsidRDefault="00E113A5" w:rsidP="00F122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7000B3">
        <w:rPr>
          <w:rFonts w:ascii="Times New Roman" w:hAnsi="Times New Roman" w:cs="Times New Roman"/>
          <w:sz w:val="24"/>
          <w:szCs w:val="24"/>
        </w:rPr>
        <w:t xml:space="preserve">Předmětná lokalita se nachází v západní části Liberce, v místní části Janův Důl.  Jedná se o opravu </w:t>
      </w:r>
      <w:r w:rsidR="00F12212">
        <w:rPr>
          <w:rFonts w:ascii="Times New Roman" w:hAnsi="Times New Roman" w:cs="Times New Roman"/>
          <w:sz w:val="24"/>
          <w:szCs w:val="24"/>
        </w:rPr>
        <w:t xml:space="preserve">místní obslužné </w:t>
      </w:r>
      <w:r w:rsidR="007000B3">
        <w:rPr>
          <w:rFonts w:ascii="Times New Roman" w:hAnsi="Times New Roman" w:cs="Times New Roman"/>
          <w:sz w:val="24"/>
          <w:szCs w:val="24"/>
        </w:rPr>
        <w:t xml:space="preserve">komunikace ul. Volgogradská po pokládce IS (vodovod a plynovod) v úseku mezi ulicemi </w:t>
      </w:r>
      <w:proofErr w:type="spellStart"/>
      <w:r w:rsidR="007000B3">
        <w:rPr>
          <w:rFonts w:ascii="Times New Roman" w:hAnsi="Times New Roman" w:cs="Times New Roman"/>
          <w:sz w:val="24"/>
          <w:szCs w:val="24"/>
        </w:rPr>
        <w:t>Hanychovská</w:t>
      </w:r>
      <w:proofErr w:type="spellEnd"/>
      <w:r w:rsidR="007000B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7000B3">
        <w:rPr>
          <w:rFonts w:ascii="Times New Roman" w:hAnsi="Times New Roman" w:cs="Times New Roman"/>
          <w:sz w:val="24"/>
          <w:szCs w:val="24"/>
        </w:rPr>
        <w:t>Čerchovská</w:t>
      </w:r>
      <w:proofErr w:type="spellEnd"/>
      <w:r w:rsidR="007000B3">
        <w:rPr>
          <w:rFonts w:ascii="Times New Roman" w:hAnsi="Times New Roman" w:cs="Times New Roman"/>
          <w:sz w:val="24"/>
          <w:szCs w:val="24"/>
        </w:rPr>
        <w:t>. Oprava bude provedena v délce 523m. Komunikace má téměř v celé délce nestandardní prostorové uspořádání, protože středem prostoru komunikace je vedena vodoteč. Ta je buď zatrubněna,</w:t>
      </w:r>
      <w:r w:rsidR="00F12212">
        <w:rPr>
          <w:rFonts w:ascii="Times New Roman" w:hAnsi="Times New Roman" w:cs="Times New Roman"/>
          <w:sz w:val="24"/>
          <w:szCs w:val="24"/>
        </w:rPr>
        <w:t xml:space="preserve"> nebo zakryta betonovými panely.</w:t>
      </w:r>
      <w:r w:rsidR="003871D6">
        <w:rPr>
          <w:rFonts w:ascii="Times New Roman" w:hAnsi="Times New Roman" w:cs="Times New Roman"/>
          <w:sz w:val="24"/>
          <w:szCs w:val="24"/>
        </w:rPr>
        <w:t xml:space="preserve"> Zakrytí</w:t>
      </w:r>
      <w:r w:rsidR="00444EDB">
        <w:rPr>
          <w:rFonts w:ascii="Times New Roman" w:hAnsi="Times New Roman" w:cs="Times New Roman"/>
          <w:sz w:val="24"/>
          <w:szCs w:val="24"/>
        </w:rPr>
        <w:t xml:space="preserve"> ani zatrubnění</w:t>
      </w:r>
      <w:r w:rsidR="003871D6">
        <w:rPr>
          <w:rFonts w:ascii="Times New Roman" w:hAnsi="Times New Roman" w:cs="Times New Roman"/>
          <w:sz w:val="24"/>
          <w:szCs w:val="24"/>
        </w:rPr>
        <w:t xml:space="preserve"> vodoteče nebude stavbou dotčeno.</w:t>
      </w:r>
      <w:r w:rsidR="00F12212">
        <w:rPr>
          <w:rFonts w:ascii="Times New Roman" w:hAnsi="Times New Roman" w:cs="Times New Roman"/>
          <w:sz w:val="24"/>
          <w:szCs w:val="24"/>
        </w:rPr>
        <w:t xml:space="preserve"> Šířka komunikace včetně vodoteče je 8,10m - 11,75m.</w:t>
      </w:r>
      <w:r w:rsidR="00A81D3D">
        <w:rPr>
          <w:rFonts w:ascii="Times New Roman" w:hAnsi="Times New Roman" w:cs="Times New Roman"/>
          <w:sz w:val="24"/>
          <w:szCs w:val="24"/>
        </w:rPr>
        <w:t xml:space="preserve"> Oprava bude provedena s živičným krytem buďto jako povrchová úprava, nebo jako plná konstrukce v případě realizace nad rýhou po pokládce IS.</w:t>
      </w:r>
    </w:p>
    <w:p w:rsidR="005D5284" w:rsidRPr="00444EDB" w:rsidRDefault="00C45E5B" w:rsidP="00F12212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D5284" w:rsidRPr="00444EDB">
        <w:rPr>
          <w:rFonts w:ascii="Times New Roman" w:hAnsi="Times New Roman" w:cs="Times New Roman"/>
          <w:i/>
          <w:sz w:val="24"/>
          <w:szCs w:val="24"/>
        </w:rPr>
        <w:t>V rámci</w:t>
      </w:r>
      <w:r w:rsidR="00A81D3D" w:rsidRPr="00444EDB">
        <w:rPr>
          <w:rFonts w:ascii="Times New Roman" w:hAnsi="Times New Roman" w:cs="Times New Roman"/>
          <w:i/>
          <w:sz w:val="24"/>
          <w:szCs w:val="24"/>
        </w:rPr>
        <w:t xml:space="preserve"> přípravných prací, které nejsou předmětem této PD, bylo provedeno odfrézování 100mm živičných vrstev v celé ploše komunikace. Následně byl do připravených rýh uložen vodovod a plynovod. V rámci prací provádění v souvislosti s pokládkou IS, budou rýhy vyplněny hutněným štěrkopískem po úroveň silniční pláně SO 100. Finální vrstva štěrkopísku bude zhutněna n</w:t>
      </w:r>
      <w:r w:rsidR="00A81D3D" w:rsidRPr="00444EDB">
        <w:rPr>
          <w:rFonts w:ascii="Times New Roman" w:eastAsia="Calibri" w:hAnsi="Times New Roman" w:cs="Times New Roman"/>
          <w:i/>
          <w:sz w:val="24"/>
          <w:szCs w:val="24"/>
        </w:rPr>
        <w:t>a min. hodnotu E2,</w:t>
      </w:r>
      <w:proofErr w:type="spellStart"/>
      <w:r w:rsidR="00A81D3D" w:rsidRPr="00444EDB">
        <w:rPr>
          <w:rFonts w:ascii="Times New Roman" w:eastAsia="Calibri" w:hAnsi="Times New Roman" w:cs="Times New Roman"/>
          <w:i/>
          <w:sz w:val="24"/>
          <w:szCs w:val="24"/>
        </w:rPr>
        <w:t>def</w:t>
      </w:r>
      <w:proofErr w:type="spellEnd"/>
      <w:r w:rsidR="00A81D3D" w:rsidRPr="00444EDB">
        <w:rPr>
          <w:rFonts w:ascii="Times New Roman" w:eastAsia="Calibri" w:hAnsi="Times New Roman" w:cs="Times New Roman"/>
          <w:i/>
          <w:sz w:val="24"/>
          <w:szCs w:val="24"/>
        </w:rPr>
        <w:t xml:space="preserve"> = 45MPa</w:t>
      </w:r>
      <w:r w:rsidR="00A81D3D" w:rsidRPr="00444EDB">
        <w:rPr>
          <w:rFonts w:ascii="Times New Roman" w:hAnsi="Times New Roman" w:cs="Times New Roman"/>
          <w:i/>
          <w:sz w:val="24"/>
          <w:szCs w:val="24"/>
        </w:rPr>
        <w:t>.</w:t>
      </w:r>
    </w:p>
    <w:p w:rsidR="003871D6" w:rsidRDefault="003871D6" w:rsidP="00F122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Následně bude provedena konstrukce s živičným krytem buďto jako povrchová úprava, nebo jako plná konstrukce v případě realizace nad rýhou po pokládce IS. Součástí řešení SO 100 </w:t>
      </w:r>
      <w:proofErr w:type="gramStart"/>
      <w:r>
        <w:rPr>
          <w:rFonts w:ascii="Times New Roman" w:hAnsi="Times New Roman" w:cs="Times New Roman"/>
          <w:sz w:val="24"/>
          <w:szCs w:val="24"/>
        </w:rPr>
        <w:t>bude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také výměna uličních </w:t>
      </w:r>
      <w:proofErr w:type="gramStart"/>
      <w:r>
        <w:rPr>
          <w:rFonts w:ascii="Times New Roman" w:hAnsi="Times New Roman" w:cs="Times New Roman"/>
          <w:sz w:val="24"/>
          <w:szCs w:val="24"/>
        </w:rPr>
        <w:t>vpustí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Stávající niveleta komunikace </w:t>
      </w:r>
      <w:r w:rsidR="005A4F70">
        <w:rPr>
          <w:rFonts w:ascii="Times New Roman" w:hAnsi="Times New Roman" w:cs="Times New Roman"/>
          <w:sz w:val="24"/>
          <w:szCs w:val="24"/>
        </w:rPr>
        <w:t>bude zachována.</w:t>
      </w:r>
    </w:p>
    <w:p w:rsidR="001714B4" w:rsidRDefault="001714B4" w:rsidP="00F1221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14B4">
        <w:rPr>
          <w:rFonts w:ascii="Times New Roman" w:hAnsi="Times New Roman" w:cs="Times New Roman"/>
          <w:b/>
          <w:sz w:val="24"/>
          <w:szCs w:val="24"/>
        </w:rPr>
        <w:t>4. Návrh zpevněných ploch</w:t>
      </w:r>
    </w:p>
    <w:p w:rsidR="001714B4" w:rsidRDefault="001714B4" w:rsidP="00F122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Povrchová úprava s živičným krytem bude provedena na odfrézovaném</w:t>
      </w:r>
      <w:r w:rsidR="001C0C32">
        <w:rPr>
          <w:rFonts w:ascii="Times New Roman" w:hAnsi="Times New Roman" w:cs="Times New Roman"/>
          <w:sz w:val="24"/>
          <w:szCs w:val="24"/>
        </w:rPr>
        <w:t xml:space="preserve"> a </w:t>
      </w:r>
      <w:proofErr w:type="gramStart"/>
      <w:r w:rsidR="001C0C32">
        <w:rPr>
          <w:rFonts w:ascii="Times New Roman" w:hAnsi="Times New Roman" w:cs="Times New Roman"/>
          <w:sz w:val="24"/>
          <w:szCs w:val="24"/>
        </w:rPr>
        <w:t xml:space="preserve">očištěném </w:t>
      </w:r>
      <w:r>
        <w:rPr>
          <w:rFonts w:ascii="Times New Roman" w:hAnsi="Times New Roman" w:cs="Times New Roman"/>
          <w:sz w:val="24"/>
          <w:szCs w:val="24"/>
        </w:rPr>
        <w:t xml:space="preserve"> povrchu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 následující konstrukční skladbě:</w:t>
      </w:r>
    </w:p>
    <w:p w:rsidR="001714B4" w:rsidRPr="001714B4" w:rsidRDefault="001C0C32" w:rsidP="004A6B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714B4" w:rsidRPr="001714B4">
        <w:rPr>
          <w:rFonts w:ascii="Times New Roman" w:hAnsi="Times New Roman" w:cs="Times New Roman"/>
          <w:sz w:val="24"/>
          <w:szCs w:val="24"/>
        </w:rPr>
        <w:t>-asfaltový be</w:t>
      </w:r>
      <w:r w:rsidR="001714B4">
        <w:rPr>
          <w:rFonts w:ascii="Times New Roman" w:hAnsi="Times New Roman" w:cs="Times New Roman"/>
          <w:sz w:val="24"/>
          <w:szCs w:val="24"/>
        </w:rPr>
        <w:t>ton pro obrusné vrstvy</w:t>
      </w:r>
      <w:r w:rsidR="001714B4">
        <w:rPr>
          <w:rFonts w:ascii="Times New Roman" w:hAnsi="Times New Roman" w:cs="Times New Roman"/>
          <w:sz w:val="24"/>
          <w:szCs w:val="24"/>
        </w:rPr>
        <w:tab/>
      </w:r>
      <w:r w:rsidR="001714B4">
        <w:rPr>
          <w:rFonts w:ascii="Times New Roman" w:hAnsi="Times New Roman" w:cs="Times New Roman"/>
          <w:sz w:val="24"/>
          <w:szCs w:val="24"/>
        </w:rPr>
        <w:tab/>
        <w:t>ACO 11</w:t>
      </w:r>
      <w:r w:rsidR="001714B4">
        <w:rPr>
          <w:rFonts w:ascii="Times New Roman" w:hAnsi="Times New Roman" w:cs="Times New Roman"/>
          <w:sz w:val="24"/>
          <w:szCs w:val="24"/>
        </w:rPr>
        <w:tab/>
      </w:r>
      <w:r w:rsidR="001714B4" w:rsidRPr="001714B4">
        <w:rPr>
          <w:rFonts w:ascii="Times New Roman" w:hAnsi="Times New Roman" w:cs="Times New Roman"/>
          <w:sz w:val="24"/>
          <w:szCs w:val="24"/>
        </w:rPr>
        <w:t>40mm</w:t>
      </w:r>
    </w:p>
    <w:p w:rsidR="001714B4" w:rsidRPr="001714B4" w:rsidRDefault="001C0C32" w:rsidP="004A6B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714B4" w:rsidRPr="001714B4">
        <w:rPr>
          <w:rFonts w:ascii="Times New Roman" w:hAnsi="Times New Roman" w:cs="Times New Roman"/>
          <w:sz w:val="24"/>
          <w:szCs w:val="24"/>
        </w:rPr>
        <w:t>-spojovací postřik emulzní</w:t>
      </w:r>
      <w:r w:rsidR="001714B4" w:rsidRPr="001714B4">
        <w:rPr>
          <w:rFonts w:ascii="Times New Roman" w:hAnsi="Times New Roman" w:cs="Times New Roman"/>
          <w:sz w:val="24"/>
          <w:szCs w:val="24"/>
        </w:rPr>
        <w:tab/>
      </w:r>
      <w:r w:rsidR="001714B4" w:rsidRPr="001714B4">
        <w:rPr>
          <w:rFonts w:ascii="Times New Roman" w:hAnsi="Times New Roman" w:cs="Times New Roman"/>
          <w:sz w:val="24"/>
          <w:szCs w:val="24"/>
        </w:rPr>
        <w:tab/>
      </w:r>
      <w:r w:rsidR="001714B4">
        <w:rPr>
          <w:rFonts w:ascii="Times New Roman" w:hAnsi="Times New Roman" w:cs="Times New Roman"/>
          <w:sz w:val="24"/>
          <w:szCs w:val="24"/>
        </w:rPr>
        <w:tab/>
        <w:t>SPE</w:t>
      </w:r>
      <w:r w:rsidR="001714B4">
        <w:rPr>
          <w:rFonts w:ascii="Times New Roman" w:hAnsi="Times New Roman" w:cs="Times New Roman"/>
          <w:sz w:val="24"/>
          <w:szCs w:val="24"/>
        </w:rPr>
        <w:tab/>
      </w:r>
      <w:r w:rsidR="001714B4">
        <w:rPr>
          <w:rFonts w:ascii="Times New Roman" w:hAnsi="Times New Roman" w:cs="Times New Roman"/>
          <w:sz w:val="24"/>
          <w:szCs w:val="24"/>
        </w:rPr>
        <w:tab/>
        <w:t xml:space="preserve">min. </w:t>
      </w:r>
      <w:r w:rsidR="001714B4" w:rsidRPr="001714B4">
        <w:rPr>
          <w:rFonts w:ascii="Times New Roman" w:hAnsi="Times New Roman" w:cs="Times New Roman"/>
          <w:sz w:val="24"/>
          <w:szCs w:val="24"/>
        </w:rPr>
        <w:t>0,30kg/m2</w:t>
      </w:r>
    </w:p>
    <w:p w:rsidR="001714B4" w:rsidRDefault="001C0C32" w:rsidP="004A6B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714B4" w:rsidRPr="001714B4">
        <w:rPr>
          <w:rFonts w:ascii="Times New Roman" w:hAnsi="Times New Roman" w:cs="Times New Roman"/>
          <w:sz w:val="24"/>
          <w:szCs w:val="24"/>
        </w:rPr>
        <w:t>-</w:t>
      </w:r>
      <w:r w:rsidR="001714B4">
        <w:rPr>
          <w:rFonts w:ascii="Times New Roman" w:hAnsi="Times New Roman" w:cs="Times New Roman"/>
          <w:sz w:val="24"/>
          <w:szCs w:val="24"/>
        </w:rPr>
        <w:t>asfaltový beton pro podkladní vrstvy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14B4">
        <w:rPr>
          <w:rFonts w:ascii="Times New Roman" w:hAnsi="Times New Roman" w:cs="Times New Roman"/>
          <w:sz w:val="24"/>
          <w:szCs w:val="24"/>
        </w:rPr>
        <w:tab/>
      </w:r>
      <w:r w:rsidR="001714B4" w:rsidRPr="001714B4">
        <w:rPr>
          <w:rFonts w:ascii="Times New Roman" w:hAnsi="Times New Roman" w:cs="Times New Roman"/>
          <w:sz w:val="24"/>
          <w:szCs w:val="24"/>
        </w:rPr>
        <w:t>ACP 16+</w:t>
      </w:r>
      <w:r w:rsidR="001714B4">
        <w:rPr>
          <w:rFonts w:ascii="Times New Roman" w:hAnsi="Times New Roman" w:cs="Times New Roman"/>
          <w:sz w:val="24"/>
          <w:szCs w:val="24"/>
        </w:rPr>
        <w:tab/>
      </w:r>
      <w:r w:rsidR="001714B4" w:rsidRPr="001714B4">
        <w:rPr>
          <w:rFonts w:ascii="Times New Roman" w:hAnsi="Times New Roman" w:cs="Times New Roman"/>
          <w:sz w:val="24"/>
          <w:szCs w:val="24"/>
        </w:rPr>
        <w:t xml:space="preserve">Ø </w:t>
      </w:r>
      <w:r w:rsidR="001714B4">
        <w:rPr>
          <w:rFonts w:ascii="Times New Roman" w:hAnsi="Times New Roman" w:cs="Times New Roman"/>
          <w:sz w:val="24"/>
          <w:szCs w:val="24"/>
        </w:rPr>
        <w:t>7</w:t>
      </w:r>
      <w:r w:rsidR="001714B4" w:rsidRPr="001714B4">
        <w:rPr>
          <w:rFonts w:ascii="Times New Roman" w:hAnsi="Times New Roman" w:cs="Times New Roman"/>
          <w:sz w:val="24"/>
          <w:szCs w:val="24"/>
        </w:rPr>
        <w:t>0mm</w:t>
      </w:r>
    </w:p>
    <w:p w:rsidR="001C0C32" w:rsidRDefault="001C0C32" w:rsidP="004A6B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714B4">
        <w:rPr>
          <w:rFonts w:ascii="Times New Roman" w:hAnsi="Times New Roman" w:cs="Times New Roman"/>
          <w:sz w:val="24"/>
          <w:szCs w:val="24"/>
        </w:rPr>
        <w:t>-spojovací postřik emulzní</w:t>
      </w:r>
      <w:r w:rsidRPr="001714B4">
        <w:rPr>
          <w:rFonts w:ascii="Times New Roman" w:hAnsi="Times New Roman" w:cs="Times New Roman"/>
          <w:sz w:val="24"/>
          <w:szCs w:val="24"/>
        </w:rPr>
        <w:tab/>
      </w:r>
      <w:r w:rsidRPr="001714B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SPE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min. </w:t>
      </w:r>
      <w:r w:rsidRPr="001714B4">
        <w:rPr>
          <w:rFonts w:ascii="Times New Roman" w:hAnsi="Times New Roman" w:cs="Times New Roman"/>
          <w:sz w:val="24"/>
          <w:szCs w:val="24"/>
        </w:rPr>
        <w:t>0,30kg/m2</w:t>
      </w:r>
    </w:p>
    <w:p w:rsidR="001C0C32" w:rsidRDefault="001C0C32" w:rsidP="004A6B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C32" w:rsidRDefault="001C0C32" w:rsidP="004A6B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Plná konstrukce bude provedena dle TP 170 D1-N-6-V v následující konstrukční skladbě:</w:t>
      </w:r>
    </w:p>
    <w:p w:rsidR="001C0C32" w:rsidRPr="001714B4" w:rsidRDefault="001C0C32" w:rsidP="004A6B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714B4">
        <w:rPr>
          <w:rFonts w:ascii="Times New Roman" w:hAnsi="Times New Roman" w:cs="Times New Roman"/>
          <w:sz w:val="24"/>
          <w:szCs w:val="24"/>
        </w:rPr>
        <w:t>-asfaltový be</w:t>
      </w:r>
      <w:r>
        <w:rPr>
          <w:rFonts w:ascii="Times New Roman" w:hAnsi="Times New Roman" w:cs="Times New Roman"/>
          <w:sz w:val="24"/>
          <w:szCs w:val="24"/>
        </w:rPr>
        <w:t>ton pro obrusné vrstvy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ACO 11</w:t>
      </w:r>
      <w:r>
        <w:rPr>
          <w:rFonts w:ascii="Times New Roman" w:hAnsi="Times New Roman" w:cs="Times New Roman"/>
          <w:sz w:val="24"/>
          <w:szCs w:val="24"/>
        </w:rPr>
        <w:tab/>
      </w:r>
      <w:r w:rsidRPr="001714B4">
        <w:rPr>
          <w:rFonts w:ascii="Times New Roman" w:hAnsi="Times New Roman" w:cs="Times New Roman"/>
          <w:sz w:val="24"/>
          <w:szCs w:val="24"/>
        </w:rPr>
        <w:t>40mm</w:t>
      </w:r>
    </w:p>
    <w:p w:rsidR="001C0C32" w:rsidRPr="001714B4" w:rsidRDefault="001C0C32" w:rsidP="004A6B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714B4">
        <w:rPr>
          <w:rFonts w:ascii="Times New Roman" w:hAnsi="Times New Roman" w:cs="Times New Roman"/>
          <w:sz w:val="24"/>
          <w:szCs w:val="24"/>
        </w:rPr>
        <w:t>-spojovací postřik emulzní</w:t>
      </w:r>
      <w:r w:rsidRPr="001714B4">
        <w:rPr>
          <w:rFonts w:ascii="Times New Roman" w:hAnsi="Times New Roman" w:cs="Times New Roman"/>
          <w:sz w:val="24"/>
          <w:szCs w:val="24"/>
        </w:rPr>
        <w:tab/>
      </w:r>
      <w:r w:rsidRPr="001714B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SPE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min. </w:t>
      </w:r>
      <w:r w:rsidRPr="001714B4">
        <w:rPr>
          <w:rFonts w:ascii="Times New Roman" w:hAnsi="Times New Roman" w:cs="Times New Roman"/>
          <w:sz w:val="24"/>
          <w:szCs w:val="24"/>
        </w:rPr>
        <w:t>0,30kg/m2</w:t>
      </w:r>
    </w:p>
    <w:p w:rsidR="001C0C32" w:rsidRDefault="001C0C32" w:rsidP="004A6B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714B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asfaltový beton pro podkladní vrstvy </w:t>
      </w:r>
      <w:r>
        <w:rPr>
          <w:rFonts w:ascii="Times New Roman" w:hAnsi="Times New Roman" w:cs="Times New Roman"/>
          <w:sz w:val="24"/>
          <w:szCs w:val="24"/>
        </w:rPr>
        <w:tab/>
      </w:r>
      <w:r w:rsidRPr="001714B4">
        <w:rPr>
          <w:rFonts w:ascii="Times New Roman" w:hAnsi="Times New Roman" w:cs="Times New Roman"/>
          <w:sz w:val="24"/>
          <w:szCs w:val="24"/>
        </w:rPr>
        <w:t>ACP 16+</w:t>
      </w:r>
      <w:r>
        <w:rPr>
          <w:rFonts w:ascii="Times New Roman" w:hAnsi="Times New Roman" w:cs="Times New Roman"/>
          <w:sz w:val="24"/>
          <w:szCs w:val="24"/>
        </w:rPr>
        <w:tab/>
      </w:r>
      <w:r w:rsidRPr="001714B4">
        <w:rPr>
          <w:rFonts w:ascii="Times New Roman" w:hAnsi="Times New Roman" w:cs="Times New Roman"/>
          <w:sz w:val="24"/>
          <w:szCs w:val="24"/>
        </w:rPr>
        <w:t xml:space="preserve">Ø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1714B4">
        <w:rPr>
          <w:rFonts w:ascii="Times New Roman" w:hAnsi="Times New Roman" w:cs="Times New Roman"/>
          <w:sz w:val="24"/>
          <w:szCs w:val="24"/>
        </w:rPr>
        <w:t>0mm</w:t>
      </w:r>
    </w:p>
    <w:p w:rsidR="001C0C32" w:rsidRDefault="001C0C32" w:rsidP="004A6B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714B4">
        <w:rPr>
          <w:rFonts w:ascii="Times New Roman" w:hAnsi="Times New Roman" w:cs="Times New Roman"/>
          <w:sz w:val="24"/>
          <w:szCs w:val="24"/>
        </w:rPr>
        <w:t>-spojovací postřik emulzní</w:t>
      </w:r>
      <w:r w:rsidRPr="001714B4">
        <w:rPr>
          <w:rFonts w:ascii="Times New Roman" w:hAnsi="Times New Roman" w:cs="Times New Roman"/>
          <w:sz w:val="24"/>
          <w:szCs w:val="24"/>
        </w:rPr>
        <w:tab/>
      </w:r>
      <w:r w:rsidRPr="001714B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SPE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min. </w:t>
      </w:r>
      <w:r w:rsidRPr="001714B4">
        <w:rPr>
          <w:rFonts w:ascii="Times New Roman" w:hAnsi="Times New Roman" w:cs="Times New Roman"/>
          <w:sz w:val="24"/>
          <w:szCs w:val="24"/>
        </w:rPr>
        <w:t>0,30kg/m2</w:t>
      </w:r>
    </w:p>
    <w:p w:rsidR="001C0C32" w:rsidRDefault="001C0C32" w:rsidP="004A6B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směs stmelená cementem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SC C8/10</w:t>
      </w:r>
      <w:r>
        <w:rPr>
          <w:rFonts w:ascii="Times New Roman" w:hAnsi="Times New Roman" w:cs="Times New Roman"/>
          <w:sz w:val="24"/>
          <w:szCs w:val="24"/>
        </w:rPr>
        <w:tab/>
        <w:t>120mm</w:t>
      </w:r>
    </w:p>
    <w:p w:rsidR="001C0C32" w:rsidRDefault="001C0C32" w:rsidP="004A6B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štěrkodrť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ŠD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200mm</w:t>
      </w:r>
    </w:p>
    <w:p w:rsidR="0092030B" w:rsidRDefault="001C0C32" w:rsidP="001C0C3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C0C32">
        <w:rPr>
          <w:rFonts w:ascii="Times New Roman" w:eastAsia="Calibri" w:hAnsi="Times New Roman" w:cs="Times New Roman"/>
          <w:sz w:val="24"/>
          <w:szCs w:val="24"/>
        </w:rPr>
        <w:t>Zemní pláň bude upravena a zhutněna na min. hodnotu E2,</w:t>
      </w:r>
      <w:proofErr w:type="spellStart"/>
      <w:r w:rsidRPr="001C0C32">
        <w:rPr>
          <w:rFonts w:ascii="Times New Roman" w:eastAsia="Calibri" w:hAnsi="Times New Roman" w:cs="Times New Roman"/>
          <w:sz w:val="24"/>
          <w:szCs w:val="24"/>
        </w:rPr>
        <w:t>def</w:t>
      </w:r>
      <w:proofErr w:type="spellEnd"/>
      <w:r w:rsidRPr="001C0C32">
        <w:rPr>
          <w:rFonts w:ascii="Times New Roman" w:eastAsia="Calibri" w:hAnsi="Times New Roman" w:cs="Times New Roman"/>
          <w:sz w:val="24"/>
          <w:szCs w:val="24"/>
        </w:rPr>
        <w:t xml:space="preserve"> = 45MPa. Vrstva </w:t>
      </w:r>
      <w:r>
        <w:rPr>
          <w:rFonts w:ascii="Times New Roman" w:hAnsi="Times New Roman" w:cs="Times New Roman"/>
          <w:sz w:val="24"/>
          <w:szCs w:val="24"/>
        </w:rPr>
        <w:t xml:space="preserve">ŠD </w:t>
      </w:r>
      <w:r w:rsidRPr="001C0C32">
        <w:rPr>
          <w:rFonts w:ascii="Times New Roman" w:eastAsia="Calibri" w:hAnsi="Times New Roman" w:cs="Times New Roman"/>
          <w:sz w:val="24"/>
          <w:szCs w:val="24"/>
        </w:rPr>
        <w:t>bude zhutněna na E2,</w:t>
      </w:r>
      <w:proofErr w:type="spellStart"/>
      <w:r w:rsidRPr="001C0C32">
        <w:rPr>
          <w:rFonts w:ascii="Times New Roman" w:eastAsia="Calibri" w:hAnsi="Times New Roman" w:cs="Times New Roman"/>
          <w:sz w:val="24"/>
          <w:szCs w:val="24"/>
        </w:rPr>
        <w:t>def</w:t>
      </w:r>
      <w:proofErr w:type="spellEnd"/>
      <w:r w:rsidRPr="001C0C32">
        <w:rPr>
          <w:rFonts w:ascii="Times New Roman" w:eastAsia="Calibri" w:hAnsi="Times New Roman" w:cs="Times New Roman"/>
          <w:sz w:val="24"/>
          <w:szCs w:val="24"/>
        </w:rPr>
        <w:t xml:space="preserve"> = 80MPa.</w:t>
      </w:r>
    </w:p>
    <w:p w:rsidR="00444EDB" w:rsidRDefault="003C12BC" w:rsidP="00CC075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Stávající konst</w:t>
      </w:r>
      <w:r w:rsidR="00CC0753">
        <w:rPr>
          <w:rFonts w:ascii="Times New Roman" w:hAnsi="Times New Roman" w:cs="Times New Roman"/>
          <w:sz w:val="24"/>
          <w:szCs w:val="24"/>
        </w:rPr>
        <w:t>rukční skladba</w:t>
      </w:r>
      <w:r>
        <w:rPr>
          <w:rFonts w:ascii="Times New Roman" w:hAnsi="Times New Roman" w:cs="Times New Roman"/>
          <w:sz w:val="24"/>
          <w:szCs w:val="24"/>
        </w:rPr>
        <w:t xml:space="preserve"> vozovky byla ověřena šesti vrtanými sondami. V převážné části řešené plochy komunikace se pod živičnou vrstvou tloušťky cca 130mm - 220mm nacházejí žulové kostky. Ve zbylé části vozovky se pod živičnou vrstvou cca tl. 100mm - 130mm nacházejí železobetonové panely, nebo prostý beton. Z tohoto důvodu bylo při pokládce IS tyto panely částečně odstranit. V místě, kde byly panely odřezány, bude pod vrstvu ACP16+ </w:t>
      </w:r>
      <w:r w:rsidR="00CC0753">
        <w:rPr>
          <w:rFonts w:ascii="Times New Roman" w:hAnsi="Times New Roman" w:cs="Times New Roman"/>
          <w:sz w:val="24"/>
          <w:szCs w:val="24"/>
        </w:rPr>
        <w:t>umístěna</w:t>
      </w:r>
      <w:r>
        <w:rPr>
          <w:rFonts w:ascii="Times New Roman" w:hAnsi="Times New Roman" w:cs="Times New Roman"/>
          <w:sz w:val="24"/>
          <w:szCs w:val="24"/>
        </w:rPr>
        <w:t xml:space="preserve"> tahová geomříž, která pomůže zabránit budoucímu prokreslování </w:t>
      </w:r>
      <w:r w:rsidR="00CC0753">
        <w:rPr>
          <w:rFonts w:ascii="Times New Roman" w:hAnsi="Times New Roman" w:cs="Times New Roman"/>
          <w:sz w:val="24"/>
          <w:szCs w:val="24"/>
        </w:rPr>
        <w:t>pracovních spár.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4285" w:rsidRDefault="006E4285" w:rsidP="00CC075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4285" w:rsidRDefault="006E4285" w:rsidP="00CC075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Pozn.: Úprava stávajících obrub není předmětem této PD. Případná poškozeni, přemístění a jiné úpravy budou řešeny již v rámci objektů uložení IS vodovodu a plynovodu.</w:t>
      </w:r>
    </w:p>
    <w:p w:rsidR="008F3362" w:rsidRDefault="008F3362" w:rsidP="00CC075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0753" w:rsidRDefault="00CC0753" w:rsidP="00CC075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1714B4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Odvodnění</w:t>
      </w:r>
    </w:p>
    <w:p w:rsidR="00CC0753" w:rsidRDefault="00CC0753" w:rsidP="00CC075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Stávající režim odvodnění bude zachován, protože nedojde ke změně nivelety</w:t>
      </w:r>
      <w:r w:rsidR="00920A0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V</w:t>
      </w:r>
      <w:r w:rsidR="00920A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rám</w:t>
      </w:r>
      <w:r w:rsidR="00920A0B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i SO 100 dojde</w:t>
      </w:r>
      <w:r w:rsidR="00920A0B">
        <w:rPr>
          <w:rFonts w:ascii="Times New Roman" w:hAnsi="Times New Roman" w:cs="Times New Roman"/>
          <w:sz w:val="24"/>
          <w:szCs w:val="24"/>
        </w:rPr>
        <w:t xml:space="preserve"> k výměně 17 ks uličních vpustí a částí kanalizačních přípojek, které se poškodí při realizaci rýh pro vodovod a plynovod.</w:t>
      </w:r>
    </w:p>
    <w:p w:rsidR="00CC0753" w:rsidRDefault="00CC0753" w:rsidP="00CC075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Pr="001714B4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Doprovodná činnost</w:t>
      </w:r>
    </w:p>
    <w:p w:rsidR="00506DF5" w:rsidRPr="00506DF5" w:rsidRDefault="00CC0753" w:rsidP="008C6A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DF5">
        <w:rPr>
          <w:rFonts w:ascii="Times New Roman" w:hAnsi="Times New Roman" w:cs="Times New Roman"/>
          <w:sz w:val="24"/>
          <w:szCs w:val="24"/>
        </w:rPr>
        <w:tab/>
      </w:r>
      <w:r w:rsidR="00444EDB" w:rsidRPr="00506DF5">
        <w:rPr>
          <w:rFonts w:ascii="Times New Roman" w:hAnsi="Times New Roman" w:cs="Times New Roman"/>
          <w:sz w:val="24"/>
          <w:szCs w:val="24"/>
        </w:rPr>
        <w:t>V místě kontaktu stěn zakryté a zatrubněné vodoteče došlo v minulosti k odplavení části konst</w:t>
      </w:r>
      <w:r w:rsidR="008C6A8B">
        <w:rPr>
          <w:rFonts w:ascii="Times New Roman" w:hAnsi="Times New Roman" w:cs="Times New Roman"/>
          <w:sz w:val="24"/>
          <w:szCs w:val="24"/>
        </w:rPr>
        <w:t>ru</w:t>
      </w:r>
      <w:r w:rsidR="00444EDB" w:rsidRPr="00506DF5">
        <w:rPr>
          <w:rFonts w:ascii="Times New Roman" w:hAnsi="Times New Roman" w:cs="Times New Roman"/>
          <w:sz w:val="24"/>
          <w:szCs w:val="24"/>
        </w:rPr>
        <w:t xml:space="preserve">kčních vrstev. Vzniklé kaverny budou vyplněny prostým betonem. </w:t>
      </w:r>
      <w:r w:rsidR="00506DF5" w:rsidRPr="00506DF5">
        <w:rPr>
          <w:rFonts w:ascii="Times New Roman" w:hAnsi="Times New Roman" w:cs="Times New Roman"/>
          <w:sz w:val="24"/>
          <w:szCs w:val="24"/>
        </w:rPr>
        <w:t>Všechny vnější prvky IS budou upraveny k novému povrchu</w:t>
      </w:r>
      <w:r w:rsidR="00506DF5">
        <w:rPr>
          <w:rFonts w:ascii="Times New Roman" w:hAnsi="Times New Roman" w:cs="Times New Roman"/>
          <w:sz w:val="24"/>
          <w:szCs w:val="24"/>
        </w:rPr>
        <w:t>.</w:t>
      </w:r>
    </w:p>
    <w:p w:rsidR="00CC0753" w:rsidRDefault="00CC0753" w:rsidP="00CC075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4EDB" w:rsidRPr="00444EDB" w:rsidRDefault="00444EDB" w:rsidP="00444EDB">
      <w:pPr>
        <w:pStyle w:val="Zhlav"/>
        <w:tabs>
          <w:tab w:val="clear" w:pos="4536"/>
          <w:tab w:val="center" w:pos="426"/>
        </w:tabs>
        <w:spacing w:line="360" w:lineRule="auto"/>
        <w:jc w:val="both"/>
      </w:pPr>
      <w:r>
        <w:rPr>
          <w:b/>
        </w:rPr>
        <w:t>6</w:t>
      </w:r>
      <w:r w:rsidRPr="00444EDB">
        <w:rPr>
          <w:b/>
        </w:rPr>
        <w:t>. Nárok stavby na zdroje a její potřeby</w:t>
      </w:r>
    </w:p>
    <w:p w:rsidR="00444EDB" w:rsidRPr="005012CB" w:rsidRDefault="00444EDB" w:rsidP="00444ED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4EDB">
        <w:rPr>
          <w:rFonts w:ascii="Times New Roman" w:eastAsia="Calibri" w:hAnsi="Times New Roman" w:cs="Times New Roman"/>
        </w:rPr>
        <w:tab/>
      </w:r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Pro vlastní stavební práce je předpokládána minimální potřeba el. </w:t>
      </w:r>
      <w:proofErr w:type="gramStart"/>
      <w:r w:rsidRPr="005012CB">
        <w:rPr>
          <w:rFonts w:ascii="Times New Roman" w:eastAsia="Calibri" w:hAnsi="Times New Roman" w:cs="Times New Roman"/>
          <w:sz w:val="24"/>
          <w:szCs w:val="24"/>
        </w:rPr>
        <w:t>energie</w:t>
      </w:r>
      <w:proofErr w:type="gramEnd"/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. K jejímu zajištění bude použit mobilní agregát nebo napojení na el. </w:t>
      </w:r>
      <w:proofErr w:type="gramStart"/>
      <w:r w:rsidRPr="005012CB">
        <w:rPr>
          <w:rFonts w:ascii="Times New Roman" w:eastAsia="Calibri" w:hAnsi="Times New Roman" w:cs="Times New Roman"/>
          <w:sz w:val="24"/>
          <w:szCs w:val="24"/>
        </w:rPr>
        <w:t>rozvod</w:t>
      </w:r>
      <w:proofErr w:type="gramEnd"/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 pomocí staveništního rozvaděče.</w:t>
      </w:r>
    </w:p>
    <w:p w:rsidR="00444EDB" w:rsidRPr="005012CB" w:rsidRDefault="00444EDB" w:rsidP="00444ED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ab/>
        <w:t>Pro potřeby dopravy a stání budou využívány plochy na komunikaci vyhrazené pro provoz stavby.</w:t>
      </w:r>
    </w:p>
    <w:p w:rsidR="00444EDB" w:rsidRPr="005012CB" w:rsidRDefault="00444EDB" w:rsidP="00444ED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ab/>
        <w:t xml:space="preserve">Připojení na stávající dopravní infrastrukturu bude možné v místě začátku a konci úpravy. </w:t>
      </w:r>
    </w:p>
    <w:p w:rsidR="00444EDB" w:rsidRPr="005012CB" w:rsidRDefault="00444EDB" w:rsidP="00444ED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ab/>
        <w:t xml:space="preserve">Odpady vznikající při stavbě a jejím užívání budou předávány oprávněné organizaci. Odvoz a zneškodnění nebezpečných odpadů budou zajištěny dodavatelským způsobem osobami k těmto činnostem oprávněnými.  </w:t>
      </w:r>
    </w:p>
    <w:p w:rsidR="00444EDB" w:rsidRPr="005012CB" w:rsidRDefault="00444EDB" w:rsidP="00444ED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>Koncepce odpadového hospodářství stavby je zpracována na základě platné legislativy o odpadovém hospodářství. Nakládání s odpady se bude řídit ustanoveními zákona č. 185/2001 Sb. o odpadech (ve všech pozdějších zněních).</w:t>
      </w:r>
    </w:p>
    <w:p w:rsidR="00444EDB" w:rsidRPr="005012CB" w:rsidRDefault="00444EDB" w:rsidP="00444ED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>V průběhu stavby bude vedena evidence odpadů a evidenční listy odpadů a výsledky všech kontrol budou archivovány tak, aby mohly sloužit orgánům státní správy v oblasti odpadového hospodářství, hygienickým a vodohospodářským inspekčním orgánům jako podkladový materiál.</w:t>
      </w:r>
    </w:p>
    <w:p w:rsidR="00444EDB" w:rsidRPr="00444EDB" w:rsidRDefault="00444EDB" w:rsidP="00444EDB">
      <w:pPr>
        <w:spacing w:line="36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44EDB" w:rsidRPr="00444EDB" w:rsidRDefault="00444EDB" w:rsidP="00444EDB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44EDB">
        <w:rPr>
          <w:rFonts w:ascii="Times New Roman" w:hAnsi="Times New Roman" w:cs="Times New Roman"/>
          <w:b/>
          <w:sz w:val="24"/>
          <w:szCs w:val="24"/>
        </w:rPr>
        <w:t>7</w:t>
      </w:r>
      <w:r w:rsidRPr="00444EDB">
        <w:rPr>
          <w:rFonts w:ascii="Times New Roman" w:eastAsia="Calibri" w:hAnsi="Times New Roman" w:cs="Times New Roman"/>
          <w:b/>
          <w:sz w:val="24"/>
          <w:szCs w:val="24"/>
        </w:rPr>
        <w:t>. Vliv stavby a provozu na pozemních komunikacích na zdraví a životní prostředí</w:t>
      </w:r>
    </w:p>
    <w:p w:rsidR="00444EDB" w:rsidRPr="005012CB" w:rsidRDefault="00444EDB" w:rsidP="00444ED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4EDB">
        <w:rPr>
          <w:rFonts w:ascii="Times New Roman" w:eastAsia="Calibri" w:hAnsi="Times New Roman" w:cs="Times New Roman"/>
        </w:rPr>
        <w:tab/>
      </w:r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Při provádění stavebních prací bude s budoucím dodavatelem projednán režim a doba jejich provádění a to s ohledem na současný provoz pěších a dopravní obsluhy k objektům </w:t>
      </w:r>
      <w:r w:rsidRPr="005012CB">
        <w:rPr>
          <w:rFonts w:ascii="Times New Roman" w:eastAsia="Calibri" w:hAnsi="Times New Roman" w:cs="Times New Roman"/>
          <w:sz w:val="24"/>
          <w:szCs w:val="24"/>
        </w:rPr>
        <w:lastRenderedPageBreak/>
        <w:t>v blízkosti stavby. Vedení stavby je zodpovědné za dodržování ochrany zdraví a bezpečnosti všech pracovníků, kteří se pohybují na stavbě a provádí v tomto smyslu pravidelné kontroly.</w:t>
      </w:r>
    </w:p>
    <w:p w:rsidR="00444EDB" w:rsidRPr="005012CB" w:rsidRDefault="00444EDB" w:rsidP="00444ED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Dodavatel zajistí minimalizaci těchto dopadů organizací výstavby:  </w:t>
      </w:r>
    </w:p>
    <w:p w:rsidR="00444EDB" w:rsidRPr="005012CB" w:rsidRDefault="00444EDB" w:rsidP="00444ED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nejvhodnějším druhem a typem strojní mechanizace, </w:t>
      </w:r>
    </w:p>
    <w:p w:rsidR="00444EDB" w:rsidRPr="005012CB" w:rsidRDefault="00444EDB" w:rsidP="00444ED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>stavební práce a doprovodná činnost související se stavbou musí být prováděny v souladu s nařízením vlády č. 272/2011 Sb. tak, aby byly dodrženy hladiny hluku předepsané tímto zákonem,</w:t>
      </w:r>
    </w:p>
    <w:p w:rsidR="00444EDB" w:rsidRPr="005012CB" w:rsidRDefault="00444EDB" w:rsidP="00444ED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>nebude připuštěn provoz vozidel a topných zařízení, která produkují více škodlivin, než připouští vyhláška 415/2012 Sb.,</w:t>
      </w:r>
    </w:p>
    <w:p w:rsidR="00444EDB" w:rsidRPr="005012CB" w:rsidRDefault="00444EDB" w:rsidP="00444ED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nakládka zeminy na dopravní prostředky by měla být nejvýše </w:t>
      </w:r>
      <w:smartTag w:uri="urn:schemas-microsoft-com:office:smarttags" w:element="metricconverter">
        <w:smartTagPr>
          <w:attr w:name="ProductID" w:val="10 cm"/>
        </w:smartTagPr>
        <w:r w:rsidRPr="005012CB">
          <w:rPr>
            <w:rFonts w:ascii="Times New Roman" w:eastAsia="Calibri" w:hAnsi="Times New Roman" w:cs="Times New Roman"/>
            <w:sz w:val="24"/>
            <w:szCs w:val="24"/>
          </w:rPr>
          <w:t>10 cm</w:t>
        </w:r>
      </w:smartTag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 pod horní hranu postranic vozidla.</w:t>
      </w:r>
    </w:p>
    <w:p w:rsidR="00444EDB" w:rsidRPr="005012CB" w:rsidRDefault="00444EDB" w:rsidP="00444ED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Odpady vznikající při stavbě a jejím užívání budou předávány oprávněné organizaci. Odvoz a zneškodnění nebezpečných odpadů budou zajištěny dodavatelským způsobem osobami k těmto činnostem oprávněnými.  </w:t>
      </w:r>
    </w:p>
    <w:p w:rsidR="00444EDB" w:rsidRPr="005012CB" w:rsidRDefault="00444EDB" w:rsidP="00444ED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>Koncepce odpadového hospodářství stavby je zpracována na základě platné legislativy o odpadovém hospodářství. Nakládání s odpady se bude řídit ustanoveními zákona č. 185/2001 Sb. o odpadech (ve všech pozdějších zněních).</w:t>
      </w:r>
    </w:p>
    <w:p w:rsidR="00444EDB" w:rsidRPr="00444EDB" w:rsidRDefault="00444EDB" w:rsidP="00444EDB">
      <w:pPr>
        <w:spacing w:line="360" w:lineRule="auto"/>
        <w:jc w:val="both"/>
        <w:rPr>
          <w:rFonts w:ascii="Times New Roman" w:eastAsia="Calibri" w:hAnsi="Times New Roman" w:cs="Times New Roman"/>
        </w:rPr>
      </w:pPr>
    </w:p>
    <w:p w:rsidR="00444EDB" w:rsidRPr="00444EDB" w:rsidRDefault="00444EDB" w:rsidP="00444EDB">
      <w:pPr>
        <w:spacing w:line="360" w:lineRule="auto"/>
        <w:ind w:left="1764" w:hanging="176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44EDB">
        <w:rPr>
          <w:rFonts w:ascii="Times New Roman" w:hAnsi="Times New Roman" w:cs="Times New Roman"/>
          <w:b/>
          <w:sz w:val="24"/>
          <w:szCs w:val="24"/>
        </w:rPr>
        <w:t>8</w:t>
      </w:r>
      <w:r w:rsidRPr="00444EDB">
        <w:rPr>
          <w:rFonts w:ascii="Times New Roman" w:eastAsia="Calibri" w:hAnsi="Times New Roman" w:cs="Times New Roman"/>
          <w:b/>
          <w:sz w:val="24"/>
          <w:szCs w:val="24"/>
        </w:rPr>
        <w:t>. Obecné požadavky na bezpečnost a užitné vlastnosti</w:t>
      </w:r>
    </w:p>
    <w:p w:rsidR="00444EDB" w:rsidRPr="005012CB" w:rsidRDefault="00444EDB" w:rsidP="00444ED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>a</w:t>
      </w:r>
      <w:r w:rsidRPr="005012CB">
        <w:rPr>
          <w:rFonts w:ascii="Times New Roman" w:eastAsia="Calibri" w:hAnsi="Times New Roman" w:cs="Times New Roman"/>
          <w:sz w:val="24"/>
          <w:szCs w:val="24"/>
          <w:u w:val="single"/>
        </w:rPr>
        <w:t>) mechanická odolnost a stabilita,</w:t>
      </w:r>
    </w:p>
    <w:p w:rsidR="00444EDB" w:rsidRPr="005012CB" w:rsidRDefault="00444EDB" w:rsidP="00444ED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Návrh konstrukce byl proveden s ohledem na budoucí zatížení komunikace dle TP 170. </w:t>
      </w:r>
    </w:p>
    <w:p w:rsidR="00444EDB" w:rsidRPr="005012CB" w:rsidRDefault="00444EDB" w:rsidP="00444ED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012CB">
        <w:rPr>
          <w:rFonts w:ascii="Times New Roman" w:eastAsia="Calibri" w:hAnsi="Times New Roman" w:cs="Times New Roman"/>
          <w:sz w:val="24"/>
          <w:szCs w:val="24"/>
          <w:u w:val="single"/>
        </w:rPr>
        <w:t>b) požární bezpečnost (umožnění zásahu jednotek požární ochrany, únikové cesty pro osoby apod.),</w:t>
      </w:r>
    </w:p>
    <w:p w:rsidR="00444EDB" w:rsidRPr="005012CB" w:rsidRDefault="00444EDB" w:rsidP="00444ED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Po celou dobu trvání stavby je budoucí dodavatel zodpovědný za to, že bude stavební práce provádět tak, aby byla kdykoliv zajištěna požární bezpečnost na stavbě i v jejím okolí, a že umožní případný zásah jednotek požární ochrany. </w:t>
      </w:r>
    </w:p>
    <w:p w:rsidR="00444EDB" w:rsidRPr="005012CB" w:rsidRDefault="00444EDB" w:rsidP="00444ED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Jedná se o stavbu komunikace ve volném terénu, který nebrání úniku ani příjezdu jednotky požární ochrany. </w:t>
      </w:r>
    </w:p>
    <w:p w:rsidR="00444EDB" w:rsidRPr="005012CB" w:rsidRDefault="00444EDB" w:rsidP="00444ED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012CB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>c) ochrana zdraví, zdravých životních podmínek a životního prostředí,</w:t>
      </w:r>
    </w:p>
    <w:p w:rsidR="00444EDB" w:rsidRPr="005012CB" w:rsidRDefault="00444EDB" w:rsidP="00444ED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>Jednotlivé stavební postupy budou prováděny tak, aby negativně neovlivňovaly souběžný provoz chodců i vozidel, a to zejména s důrazem na nadměrný hluk, prašnost a dopravní omezení. Vedení stavby je zodpovědné dodržování ochrany zdraví a bezpečnosti všech pracovníků, kteří se pohybují na stavbě a provádí v tomto smyslu pravidelné kontroly.</w:t>
      </w:r>
      <w:r w:rsidRPr="005012CB">
        <w:rPr>
          <w:rFonts w:ascii="Times New Roman" w:eastAsia="Calibri" w:hAnsi="Times New Roman" w:cs="Times New Roman"/>
          <w:sz w:val="24"/>
          <w:szCs w:val="24"/>
        </w:rPr>
        <w:tab/>
      </w:r>
    </w:p>
    <w:p w:rsidR="00444EDB" w:rsidRPr="005012CB" w:rsidRDefault="00444EDB" w:rsidP="00444ED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Během výstavby může dojít ke krátkodobému zhoršení stavu životního prostředí, zvýší se hlučnost a prašnost v okolí staveniště. Dodavatel zajistí minimalizaci těchto dopadů organizací výstavby: </w:t>
      </w:r>
    </w:p>
    <w:p w:rsidR="00444EDB" w:rsidRPr="005012CB" w:rsidRDefault="00444EDB" w:rsidP="00444ED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nejvhodnějším druhem a typem strojní mechanizace, </w:t>
      </w:r>
    </w:p>
    <w:p w:rsidR="00444EDB" w:rsidRPr="005012CB" w:rsidRDefault="00444EDB" w:rsidP="00444ED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>stavební práce a doprovodná činnost související se stavbou musí být prováděna v souladu s nařízením vlády č. 272/2011 Sb. tak, aby byly dodrženy hladiny hluku předepsané tímto zákonem,</w:t>
      </w:r>
    </w:p>
    <w:p w:rsidR="00444EDB" w:rsidRPr="005012CB" w:rsidRDefault="00444EDB" w:rsidP="00444ED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>nebude připuštěn provoz vozidel a topných zařízení, která produkují více škodlivin, než připouští vyhláška 415/2012 Sb.,</w:t>
      </w:r>
    </w:p>
    <w:p w:rsidR="00444EDB" w:rsidRPr="005012CB" w:rsidRDefault="00444EDB" w:rsidP="00444ED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nakládka zeminy na dopravní prostředky by měla být nejvýše </w:t>
      </w:r>
      <w:smartTag w:uri="urn:schemas-microsoft-com:office:smarttags" w:element="metricconverter">
        <w:smartTagPr>
          <w:attr w:name="ProductID" w:val="10 cm"/>
        </w:smartTagPr>
        <w:r w:rsidRPr="005012CB">
          <w:rPr>
            <w:rFonts w:ascii="Times New Roman" w:eastAsia="Calibri" w:hAnsi="Times New Roman" w:cs="Times New Roman"/>
            <w:sz w:val="24"/>
            <w:szCs w:val="24"/>
          </w:rPr>
          <w:t>10 cm</w:t>
        </w:r>
      </w:smartTag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 pod horní hranu postranic vozidla.</w:t>
      </w:r>
    </w:p>
    <w:p w:rsidR="00444EDB" w:rsidRPr="005012CB" w:rsidRDefault="00444EDB" w:rsidP="00444ED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012CB">
        <w:rPr>
          <w:rFonts w:ascii="Times New Roman" w:eastAsia="Calibri" w:hAnsi="Times New Roman" w:cs="Times New Roman"/>
          <w:sz w:val="24"/>
          <w:szCs w:val="24"/>
          <w:u w:val="single"/>
        </w:rPr>
        <w:t>d) ochrana proti hluku,</w:t>
      </w:r>
    </w:p>
    <w:p w:rsidR="00444EDB" w:rsidRPr="005012CB" w:rsidRDefault="00444EDB" w:rsidP="00444ED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>Stavební práce a doprovodná činnost související se stavbou musí být prováděna v souladu s nařízením vlády č. 272/2011 Sb. tak, aby byly dodrženy hladiny hluku předepsané tímto zákonem.</w:t>
      </w:r>
    </w:p>
    <w:p w:rsidR="00D770C0" w:rsidRPr="005012CB" w:rsidRDefault="00D770C0" w:rsidP="00444ED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70C0" w:rsidRPr="005012CB" w:rsidRDefault="00D770C0" w:rsidP="00444ED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C0753" w:rsidRDefault="00D770C0" w:rsidP="00D770C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2CB">
        <w:rPr>
          <w:rFonts w:ascii="Times New Roman" w:hAnsi="Times New Roman" w:cs="Times New Roman"/>
          <w:b/>
          <w:sz w:val="24"/>
          <w:szCs w:val="24"/>
        </w:rPr>
        <w:t>Při stavebních pracích je nutné dodržovat podmínky pro práci v ochranném pásmu jednotlivých IS dle vyjádření jednotlivých správců.</w:t>
      </w:r>
    </w:p>
    <w:p w:rsidR="001C0C32" w:rsidRDefault="001C0C32" w:rsidP="001C0C3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EDB">
        <w:rPr>
          <w:rFonts w:ascii="Times New Roman" w:hAnsi="Times New Roman" w:cs="Times New Roman"/>
          <w:sz w:val="24"/>
          <w:szCs w:val="24"/>
        </w:rPr>
        <w:tab/>
      </w:r>
      <w:r w:rsidRPr="00444EDB">
        <w:rPr>
          <w:rFonts w:ascii="Times New Roman" w:hAnsi="Times New Roman" w:cs="Times New Roman"/>
          <w:sz w:val="24"/>
          <w:szCs w:val="24"/>
        </w:rPr>
        <w:tab/>
      </w:r>
    </w:p>
    <w:p w:rsidR="00D770C0" w:rsidRPr="00444EDB" w:rsidRDefault="00D770C0" w:rsidP="001C0C3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C32" w:rsidRPr="00444EDB" w:rsidRDefault="00227DE4" w:rsidP="001C0C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Revize z</w:t>
      </w:r>
    </w:p>
    <w:p w:rsidR="00E113A5" w:rsidRPr="00BC39E5" w:rsidRDefault="00227DE4" w:rsidP="006E428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16.6. 2017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Zdeněk Bursa</w:t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E113A5" w:rsidRPr="00BC39E5" w:rsidSect="00EE47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5660F"/>
    <w:multiLevelType w:val="hybridMultilevel"/>
    <w:tmpl w:val="B00C36CA"/>
    <w:lvl w:ilvl="0" w:tplc="233638A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D0201F9"/>
    <w:multiLevelType w:val="hybridMultilevel"/>
    <w:tmpl w:val="C33EA266"/>
    <w:lvl w:ilvl="0" w:tplc="233638A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characterSpacingControl w:val="doNotCompress"/>
  <w:compat/>
  <w:rsids>
    <w:rsidRoot w:val="0099083C"/>
    <w:rsid w:val="001714B4"/>
    <w:rsid w:val="001C0C32"/>
    <w:rsid w:val="00227DE4"/>
    <w:rsid w:val="002F5061"/>
    <w:rsid w:val="002F5A52"/>
    <w:rsid w:val="003871D6"/>
    <w:rsid w:val="003C12BC"/>
    <w:rsid w:val="00444EDB"/>
    <w:rsid w:val="004A6BF9"/>
    <w:rsid w:val="005012CB"/>
    <w:rsid w:val="00506DF5"/>
    <w:rsid w:val="005A4F70"/>
    <w:rsid w:val="005D5284"/>
    <w:rsid w:val="006E4285"/>
    <w:rsid w:val="007000B3"/>
    <w:rsid w:val="008C6A8B"/>
    <w:rsid w:val="008F3362"/>
    <w:rsid w:val="0092030B"/>
    <w:rsid w:val="00920A0B"/>
    <w:rsid w:val="00924722"/>
    <w:rsid w:val="0099083C"/>
    <w:rsid w:val="00A81D3D"/>
    <w:rsid w:val="00BC39E5"/>
    <w:rsid w:val="00C02F63"/>
    <w:rsid w:val="00C45E5B"/>
    <w:rsid w:val="00CC0753"/>
    <w:rsid w:val="00D770C0"/>
    <w:rsid w:val="00E113A5"/>
    <w:rsid w:val="00EE47CE"/>
    <w:rsid w:val="00F12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47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44ED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444EDB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6</Pages>
  <Words>1296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 Bursa</dc:creator>
  <cp:lastModifiedBy>Zdenek Bursa</cp:lastModifiedBy>
  <cp:revision>24</cp:revision>
  <cp:lastPrinted>2017-06-14T10:46:00Z</cp:lastPrinted>
  <dcterms:created xsi:type="dcterms:W3CDTF">2017-06-14T08:18:00Z</dcterms:created>
  <dcterms:modified xsi:type="dcterms:W3CDTF">2017-06-15T11:06:00Z</dcterms:modified>
</cp:coreProperties>
</file>